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MUNICIPIO DE AMEALCO DE BONFIL, QRO.</w:t>
      </w:r>
    </w:p>
    <w:p>
      <w:pPr>
        <w:spacing w:after="0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DIRECCIÓN DE OBRAS PÚBLICAS Y DESARROLLO URBANO</w:t>
      </w:r>
    </w:p>
    <w:p>
      <w:pPr>
        <w:spacing w:after="0"/>
        <w:jc w:val="right"/>
        <w:rPr>
          <w:rFonts w:ascii="Century Gothic" w:hAnsi="Century Gothic"/>
        </w:rPr>
      </w:pPr>
    </w:p>
    <w:p>
      <w:pPr>
        <w:spacing w:after="0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Amealco de Bonfil, Qro. a ___________________________ </w:t>
      </w:r>
    </w:p>
    <w:p>
      <w:pPr>
        <w:spacing w:after="0"/>
        <w:jc w:val="right"/>
        <w:rPr>
          <w:rFonts w:ascii="Century Gothic" w:hAnsi="Century Gothic"/>
          <w:sz w:val="20"/>
        </w:rPr>
      </w:pPr>
    </w:p>
    <w:p>
      <w:pPr>
        <w:spacing w:after="0"/>
        <w:jc w:val="right"/>
        <w:rPr>
          <w:rFonts w:ascii="Century Gothic" w:hAnsi="Century Gothic"/>
          <w:sz w:val="20"/>
        </w:rPr>
      </w:pPr>
    </w:p>
    <w:p>
      <w:pPr>
        <w:spacing w:after="0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FORMATO DE REGISTRO DE DATOS BANCARIOS</w:t>
      </w:r>
    </w:p>
    <w:p>
      <w:pPr>
        <w:spacing w:after="0"/>
        <w:jc w:val="center"/>
        <w:rPr>
          <w:rFonts w:ascii="Century Gothic" w:hAnsi="Century Gothic"/>
          <w:sz w:val="20"/>
        </w:rPr>
      </w:pPr>
    </w:p>
    <w:p>
      <w:pPr>
        <w:spacing w:after="0"/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>
        <w:tc>
          <w:tcPr>
            <w:tcW w:w="9209" w:type="dxa"/>
            <w:shd w:val="clear" w:color="auto" w:fill="F7CAAC" w:themeFill="accent2" w:themeFillTint="66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DATOS GENERALES DEL CONTRATISTA </w:t>
            </w:r>
          </w:p>
        </w:tc>
      </w:tr>
      <w:tr>
        <w:tc>
          <w:tcPr>
            <w:tcW w:w="9209" w:type="dxa"/>
          </w:tcPr>
          <w:p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Nombre o Razón Social: </w:t>
            </w:r>
            <w:r>
              <w:rPr>
                <w:rFonts w:ascii="Century Gothic" w:hAnsi="Century Gothic"/>
                <w:sz w:val="18"/>
                <w:szCs w:val="18"/>
              </w:rPr>
              <w:fldChar w:fldCharType="begin"/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MERGEFIELD NOMBRE_O_RAZON_SOCIAL </w:instrTex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>
        <w:tc>
          <w:tcPr>
            <w:tcW w:w="9209" w:type="dxa"/>
          </w:tcPr>
          <w:p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Primer Apellido:</w:t>
            </w:r>
          </w:p>
        </w:tc>
      </w:tr>
      <w:tr>
        <w:tc>
          <w:tcPr>
            <w:tcW w:w="9209" w:type="dxa"/>
          </w:tcPr>
          <w:p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Segundo Apellido:</w:t>
            </w:r>
          </w:p>
        </w:tc>
      </w:tr>
      <w:tr>
        <w:tc>
          <w:tcPr>
            <w:tcW w:w="9209" w:type="dxa"/>
          </w:tcPr>
          <w:p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RFC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de la Persona Física o Moral:</w:t>
            </w:r>
          </w:p>
        </w:tc>
      </w:tr>
    </w:tbl>
    <w:p>
      <w:pPr>
        <w:spacing w:after="0"/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>
        <w:tc>
          <w:tcPr>
            <w:tcW w:w="9209" w:type="dxa"/>
            <w:shd w:val="clear" w:color="auto" w:fill="F7CAAC" w:themeFill="accent2" w:themeFillTint="66"/>
          </w:tcPr>
          <w:p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DATOS  DE LA CUENTA BANCARIA A REGISTRAR </w:t>
            </w:r>
          </w:p>
        </w:tc>
      </w:tr>
      <w:tr>
        <w:tc>
          <w:tcPr>
            <w:tcW w:w="9209" w:type="dxa"/>
          </w:tcPr>
          <w:p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Nombre del titular de la Cuenta Bancaria: </w:t>
            </w:r>
          </w:p>
        </w:tc>
      </w:tr>
      <w:tr>
        <w:tc>
          <w:tcPr>
            <w:tcW w:w="9209" w:type="dxa"/>
          </w:tcPr>
          <w:p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Clave de la Institución Bancaria (3 dígitos) </w:t>
            </w:r>
          </w:p>
          <w:tbl>
            <w:tblPr>
              <w:tblStyle w:val="Tablaconcuadrcula"/>
              <w:tblpPr w:leftFromText="141" w:rightFromText="141" w:vertAnchor="text" w:horzAnchor="page" w:tblpX="4396" w:tblpY="-188"/>
              <w:tblOverlap w:val="never"/>
              <w:tblW w:w="1094" w:type="dxa"/>
              <w:tblLook w:val="04A0" w:firstRow="1" w:lastRow="0" w:firstColumn="1" w:lastColumn="0" w:noHBand="0" w:noVBand="1"/>
            </w:tblPr>
            <w:tblGrid>
              <w:gridCol w:w="376"/>
              <w:gridCol w:w="389"/>
              <w:gridCol w:w="329"/>
            </w:tblGrid>
            <w:tr>
              <w:trPr>
                <w:trHeight w:val="314"/>
              </w:trPr>
              <w:tc>
                <w:tcPr>
                  <w:tcW w:w="376" w:type="dxa"/>
                </w:tcPr>
                <w:p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89" w:type="dxa"/>
                </w:tcPr>
                <w:p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</w:tcPr>
                <w:p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c>
          <w:tcPr>
            <w:tcW w:w="9209" w:type="dxa"/>
          </w:tcPr>
          <w:p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Nombre de la Institución Bancaria:</w:t>
            </w:r>
          </w:p>
        </w:tc>
      </w:tr>
      <w:tr>
        <w:tc>
          <w:tcPr>
            <w:tcW w:w="9209" w:type="dxa"/>
          </w:tcPr>
          <w:p>
            <w:pPr>
              <w:tabs>
                <w:tab w:val="left" w:pos="7365"/>
              </w:tabs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Plazo de la institución Bancaria (3 dígitos)              </w:t>
            </w:r>
          </w:p>
          <w:tbl>
            <w:tblPr>
              <w:tblStyle w:val="Tablaconcuadrcula"/>
              <w:tblpPr w:leftFromText="141" w:rightFromText="141" w:vertAnchor="text" w:horzAnchor="page" w:tblpX="4396" w:tblpY="-188"/>
              <w:tblOverlap w:val="never"/>
              <w:tblW w:w="1169" w:type="dxa"/>
              <w:tblLook w:val="04A0" w:firstRow="1" w:lastRow="0" w:firstColumn="1" w:lastColumn="0" w:noHBand="0" w:noVBand="1"/>
            </w:tblPr>
            <w:tblGrid>
              <w:gridCol w:w="402"/>
              <w:gridCol w:w="415"/>
              <w:gridCol w:w="352"/>
            </w:tblGrid>
            <w:tr>
              <w:trPr>
                <w:trHeight w:val="270"/>
              </w:trPr>
              <w:tc>
                <w:tcPr>
                  <w:tcW w:w="402" w:type="dxa"/>
                </w:tcPr>
                <w:p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</w:tcPr>
                <w:p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52" w:type="dxa"/>
                </w:tcPr>
                <w:p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c>
          <w:tcPr>
            <w:tcW w:w="9209" w:type="dxa"/>
          </w:tcPr>
          <w:p>
            <w:pPr>
              <w:tabs>
                <w:tab w:val="left" w:pos="736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Número de Sucursal:</w:t>
            </w:r>
          </w:p>
        </w:tc>
      </w:tr>
      <w:tr>
        <w:tc>
          <w:tcPr>
            <w:tcW w:w="9209" w:type="dxa"/>
          </w:tcPr>
          <w:p>
            <w:pPr>
              <w:tabs>
                <w:tab w:val="left" w:pos="7365"/>
              </w:tabs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tabs>
                <w:tab w:val="left" w:pos="736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Número de cuenta (11 dígitos)   </w:t>
            </w:r>
          </w:p>
          <w:tbl>
            <w:tblPr>
              <w:tblStyle w:val="Tablaconcuadrcula"/>
              <w:tblpPr w:leftFromText="141" w:rightFromText="141" w:vertAnchor="text" w:horzAnchor="page" w:tblpX="3841" w:tblpY="-7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</w:tblGrid>
            <w:tr>
              <w:trPr>
                <w:trHeight w:val="270"/>
              </w:trPr>
              <w:tc>
                <w:tcPr>
                  <w:tcW w:w="318" w:type="dxa"/>
                </w:tcPr>
                <w:p/>
              </w:tc>
              <w:tc>
                <w:tcPr>
                  <w:tcW w:w="318" w:type="dxa"/>
                </w:tcPr>
                <w:p/>
              </w:tc>
              <w:tc>
                <w:tcPr>
                  <w:tcW w:w="318" w:type="dxa"/>
                </w:tcPr>
                <w:p/>
              </w:tc>
              <w:tc>
                <w:tcPr>
                  <w:tcW w:w="319" w:type="dxa"/>
                </w:tcPr>
                <w:p/>
              </w:tc>
              <w:tc>
                <w:tcPr>
                  <w:tcW w:w="319" w:type="dxa"/>
                </w:tcPr>
                <w:p/>
              </w:tc>
              <w:tc>
                <w:tcPr>
                  <w:tcW w:w="319" w:type="dxa"/>
                </w:tcPr>
                <w:p/>
              </w:tc>
              <w:tc>
                <w:tcPr>
                  <w:tcW w:w="319" w:type="dxa"/>
                </w:tcPr>
                <w:p/>
              </w:tc>
              <w:tc>
                <w:tcPr>
                  <w:tcW w:w="319" w:type="dxa"/>
                </w:tcPr>
                <w:p/>
              </w:tc>
              <w:tc>
                <w:tcPr>
                  <w:tcW w:w="319" w:type="dxa"/>
                </w:tcPr>
                <w:p/>
              </w:tc>
              <w:tc>
                <w:tcPr>
                  <w:tcW w:w="319" w:type="dxa"/>
                </w:tcPr>
                <w:p/>
              </w:tc>
              <w:tc>
                <w:tcPr>
                  <w:tcW w:w="319" w:type="dxa"/>
                </w:tcPr>
                <w:p/>
              </w:tc>
            </w:tr>
          </w:tbl>
          <w:p>
            <w:pPr>
              <w:tabs>
                <w:tab w:val="left" w:pos="7365"/>
              </w:tabs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tabs>
                <w:tab w:val="left" w:pos="7365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>
        <w:tc>
          <w:tcPr>
            <w:tcW w:w="9209" w:type="dxa"/>
          </w:tcPr>
          <w:p>
            <w:pPr>
              <w:tabs>
                <w:tab w:val="left" w:pos="7365"/>
              </w:tabs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tabs>
                <w:tab w:val="left" w:pos="736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CLAVE interbancaria (18 dígitos)  </w:t>
            </w:r>
          </w:p>
          <w:tbl>
            <w:tblPr>
              <w:tblStyle w:val="Tablaconcuadrcula"/>
              <w:tblpPr w:leftFromText="141" w:rightFromText="141" w:vertAnchor="text" w:horzAnchor="margin" w:tblpXSpec="right" w:tblpY="-15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</w:tblGrid>
            <w:tr>
              <w:trPr>
                <w:trHeight w:val="270"/>
              </w:trPr>
              <w:tc>
                <w:tcPr>
                  <w:tcW w:w="318" w:type="dxa"/>
                </w:tcPr>
                <w:p/>
              </w:tc>
              <w:tc>
                <w:tcPr>
                  <w:tcW w:w="318" w:type="dxa"/>
                </w:tcPr>
                <w:p/>
              </w:tc>
              <w:tc>
                <w:tcPr>
                  <w:tcW w:w="318" w:type="dxa"/>
                </w:tcPr>
                <w:p/>
              </w:tc>
              <w:tc>
                <w:tcPr>
                  <w:tcW w:w="318" w:type="dxa"/>
                </w:tcPr>
                <w:p/>
              </w:tc>
              <w:tc>
                <w:tcPr>
                  <w:tcW w:w="318" w:type="dxa"/>
                </w:tcPr>
                <w:p/>
              </w:tc>
              <w:tc>
                <w:tcPr>
                  <w:tcW w:w="319" w:type="dxa"/>
                </w:tcPr>
                <w:p/>
              </w:tc>
              <w:tc>
                <w:tcPr>
                  <w:tcW w:w="319" w:type="dxa"/>
                </w:tcPr>
                <w:p/>
              </w:tc>
              <w:tc>
                <w:tcPr>
                  <w:tcW w:w="319" w:type="dxa"/>
                </w:tcPr>
                <w:p/>
              </w:tc>
              <w:tc>
                <w:tcPr>
                  <w:tcW w:w="319" w:type="dxa"/>
                </w:tcPr>
                <w:p/>
              </w:tc>
              <w:tc>
                <w:tcPr>
                  <w:tcW w:w="319" w:type="dxa"/>
                </w:tcPr>
                <w:p/>
              </w:tc>
              <w:tc>
                <w:tcPr>
                  <w:tcW w:w="319" w:type="dxa"/>
                </w:tcPr>
                <w:p/>
              </w:tc>
              <w:tc>
                <w:tcPr>
                  <w:tcW w:w="319" w:type="dxa"/>
                </w:tcPr>
                <w:p/>
              </w:tc>
              <w:tc>
                <w:tcPr>
                  <w:tcW w:w="319" w:type="dxa"/>
                </w:tcPr>
                <w:p/>
              </w:tc>
              <w:tc>
                <w:tcPr>
                  <w:tcW w:w="319" w:type="dxa"/>
                </w:tcPr>
                <w:p/>
              </w:tc>
              <w:tc>
                <w:tcPr>
                  <w:tcW w:w="319" w:type="dxa"/>
                </w:tcPr>
                <w:p/>
              </w:tc>
              <w:tc>
                <w:tcPr>
                  <w:tcW w:w="319" w:type="dxa"/>
                </w:tcPr>
                <w:p/>
              </w:tc>
              <w:tc>
                <w:tcPr>
                  <w:tcW w:w="319" w:type="dxa"/>
                </w:tcPr>
                <w:p/>
              </w:tc>
              <w:tc>
                <w:tcPr>
                  <w:tcW w:w="319" w:type="dxa"/>
                </w:tcPr>
                <w:p/>
              </w:tc>
            </w:tr>
          </w:tbl>
          <w:p>
            <w:pPr>
              <w:tabs>
                <w:tab w:val="left" w:pos="7365"/>
              </w:tabs>
              <w:rPr>
                <w:rFonts w:ascii="Century Gothic" w:hAnsi="Century Gothic"/>
                <w:sz w:val="18"/>
                <w:szCs w:val="18"/>
              </w:rPr>
            </w:pPr>
          </w:p>
          <w:p>
            <w:pPr>
              <w:tabs>
                <w:tab w:val="left" w:pos="7365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>
      <w:pPr>
        <w:spacing w:after="0"/>
        <w:jc w:val="both"/>
        <w:rPr>
          <w:rFonts w:ascii="Century Gothic" w:hAnsi="Century Gothic"/>
          <w:sz w:val="18"/>
          <w:szCs w:val="18"/>
        </w:rPr>
      </w:pPr>
    </w:p>
    <w:p>
      <w:pPr>
        <w:spacing w:after="0"/>
        <w:jc w:val="both"/>
        <w:rPr>
          <w:rFonts w:ascii="Century Gothic" w:hAnsi="Century Gothic"/>
        </w:rPr>
      </w:pPr>
    </w:p>
    <w:p>
      <w:pPr>
        <w:spacing w:after="0"/>
        <w:jc w:val="both"/>
        <w:rPr>
          <w:rFonts w:ascii="Century Gothic" w:hAnsi="Century Gothic"/>
          <w:b/>
          <w:i/>
          <w:sz w:val="12"/>
          <w:szCs w:val="12"/>
        </w:rPr>
      </w:pPr>
      <w:r>
        <w:rPr>
          <w:rFonts w:ascii="Century Gothic" w:hAnsi="Century Gothic"/>
          <w:b/>
          <w:i/>
          <w:sz w:val="12"/>
          <w:szCs w:val="12"/>
        </w:rPr>
        <w:t>Observaciones: a) El titular de la cuenta bancaria debe de estar a nombre de la persona física o moral descrita al principio de este formato. De no ser así, el Municipio de Amealco de Bonfil no procederá a efectuar pago alguno por la vía interbancaria; b) El municipio de Amealco de Bonfil no se hace responsable de aquellos depósitos realizados sobre cuentas bancarias que se encuentren canceladas, embargadas a que estén afectadas por algún proceso judicial, es responsabilidad del titular de la cuenta bancaria hacer oportunamente la notificación de los cambios realizados. c) En caso de cancelar o modificar la cuenta bancaria u otra información, procederá de manera inmediata a llenar nuevamente el “Formato de Registro de Datos Bancarios</w:t>
      </w:r>
      <w:bookmarkStart w:id="0" w:name="_GoBack"/>
      <w:bookmarkEnd w:id="0"/>
      <w:r>
        <w:rPr>
          <w:rFonts w:ascii="Century Gothic" w:hAnsi="Century Gothic"/>
          <w:b/>
          <w:i/>
          <w:sz w:val="12"/>
          <w:szCs w:val="12"/>
        </w:rPr>
        <w:t xml:space="preserve">” y entregarlo oportunamente en la Dirección de Obras Públicas y Desarrollo Urbano del Municipio de Amealco de Bonfil, Qro, integrando los anexos requeridos en el mismo.  </w:t>
      </w:r>
    </w:p>
    <w:p>
      <w:pPr>
        <w:spacing w:after="0"/>
        <w:jc w:val="both"/>
        <w:rPr>
          <w:rFonts w:ascii="Century Gothic" w:hAnsi="Century Gothic"/>
          <w:sz w:val="12"/>
          <w:szCs w:val="12"/>
        </w:rPr>
      </w:pPr>
    </w:p>
    <w:p>
      <w:pPr>
        <w:spacing w:after="0"/>
        <w:jc w:val="both"/>
        <w:rPr>
          <w:rFonts w:ascii="Century Gothic" w:hAnsi="Century Gothic"/>
        </w:rPr>
      </w:pPr>
    </w:p>
    <w:p>
      <w:pPr>
        <w:spacing w:after="0"/>
        <w:jc w:val="both"/>
        <w:rPr>
          <w:rFonts w:ascii="Century Gothic" w:hAnsi="Century Gothic"/>
        </w:rPr>
      </w:pPr>
    </w:p>
    <w:p>
      <w:pPr>
        <w:spacing w:after="0"/>
        <w:jc w:val="both"/>
        <w:rPr>
          <w:rFonts w:ascii="Century Gothic" w:hAnsi="Century Gothic"/>
        </w:rPr>
      </w:pPr>
    </w:p>
    <w:p>
      <w:pPr>
        <w:spacing w:after="0"/>
        <w:jc w:val="both"/>
        <w:rPr>
          <w:rFonts w:ascii="Century Gothic" w:hAnsi="Century Gothic"/>
        </w:rPr>
      </w:pPr>
    </w:p>
    <w:p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ING. ARQ. MAURICIO DE LA LUZ GARCÍA NOLASCO</w:t>
      </w:r>
    </w:p>
    <w:p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DIRECTOR DE OBRAS PÚBLICAS Y DESARROLLO URBANO</w:t>
      </w:r>
    </w:p>
    <w:p/>
    <w:sectPr>
      <w:headerReference w:type="default" r:id="rId6"/>
      <w:footerReference w:type="default" r:id="rId7"/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Piedepgina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-317822</wp:posOffset>
          </wp:positionH>
          <wp:positionV relativeFrom="paragraph">
            <wp:posOffset>-280035</wp:posOffset>
          </wp:positionV>
          <wp:extent cx="5942332" cy="726440"/>
          <wp:effectExtent l="0" t="0" r="1270" b="0"/>
          <wp:wrapNone/>
          <wp:docPr id="10" name="Picture 27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37" name="Picture 273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332" cy="7264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Encabezado"/>
    </w:pPr>
    <w:r>
      <w:rPr>
        <w:rFonts w:ascii="Arial" w:hAnsi="Arial" w:cs="Arial"/>
        <w:noProof/>
        <w:sz w:val="20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-231320</wp:posOffset>
          </wp:positionV>
          <wp:extent cx="1267460" cy="1052195"/>
          <wp:effectExtent l="0" t="0" r="8890" b="0"/>
          <wp:wrapNone/>
          <wp:docPr id="1" name="Imagen 1" descr="F:\AMEALCO LOGOS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MEALCO LOGOS_Mesa de trabajo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0CB45-CA67-43D1-96E5-74E5B6E8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HAnsi"/>
    </w:rPr>
  </w:style>
  <w:style w:type="paragraph" w:styleId="Ttulo1">
    <w:name w:val="heading 1"/>
    <w:next w:val="Normal"/>
    <w:link w:val="Ttulo1Car"/>
    <w:unhideWhenUsed/>
    <w:qFormat/>
    <w:pPr>
      <w:keepNext/>
      <w:keepLines/>
      <w:spacing w:after="9"/>
      <w:ind w:left="422"/>
      <w:outlineLvl w:val="0"/>
    </w:pPr>
    <w:rPr>
      <w:rFonts w:ascii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eastAsiaTheme="minorHAnsi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eastAsia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Admin</cp:lastModifiedBy>
  <cp:revision>5</cp:revision>
  <cp:lastPrinted>2022-01-04T16:36:00Z</cp:lastPrinted>
  <dcterms:created xsi:type="dcterms:W3CDTF">2022-01-04T16:00:00Z</dcterms:created>
  <dcterms:modified xsi:type="dcterms:W3CDTF">2022-01-10T16:25:00Z</dcterms:modified>
</cp:coreProperties>
</file>